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most pytest cases and added edge case coverage.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through NumPy and Pandas documentation again and noted which operations are required for the metrics to be calculated.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an answer to my initial PR and the changes were accepted.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remaining test cases and note any new edge cases that come up.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next analysis functions required to calculate the metrics.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data validation to handle null values and mismatched schemas.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curve on efficient Pandas patterns.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to write out the functions while learning the needed libraries.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Prioritized the output metrics list by separating must-have vs. optional ones.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Streamlined the user journey to cut out unnecessary steps.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 a simple layout to show comparisons side by side.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Lock in the final fields for the first version.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step-by-step user flow for clarity.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how much detail to keep without overloading the design.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multiple metrics can be shown clearly at once.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the spread and slippage calculation functions and added handling for edge cases such as zero-volume trades.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Expanded the pytest suite to include tests for error handling and boundary conditions in the new calculation functions.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 Review calculation results with the team and adjust formulas if needed.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5: Begin integrating the tested functions into the backend workflow for end-to-end validation.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Still awaiting final confirmation on metric thresholds and any extra fields required from the Twelve Data API to finalize the formulas.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in tailwind and react to the project. Expand upon Tailwind and React JS documentation and best methods of implementation for user story 6.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to a potential stakeholder to further gain feedback and input on app potential and credibility to formulate better user experience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Producing satisfiable UI design with satisfactory experience and active inputs and results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wrote tests to simulate the insertion of data into the database for user input (not user creation).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writing an integration test between the python service and internal service.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fully integrated run from the python service to the internal service.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data is successfully recorded.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through thunder client with JSON format the insertion of data.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connecting the same database to every user.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the internal section can recover from crashouts.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